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Y="1"/>
        <w:tblOverlap w:val="never"/>
        <w:tblW w:w="1369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601"/>
        <w:gridCol w:w="1879"/>
        <w:gridCol w:w="6390"/>
        <w:gridCol w:w="790"/>
        <w:gridCol w:w="13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附件4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2018年重大专项资金分配使用情况表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常德市妇女联合会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指标文号（单号）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金额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资金分配使用情况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妇女事业发展资金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2018【年初预算】2549-003号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相约初夏520单身青年联谊活动费用3.5万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婚调与督导咨询服务费4万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市旗袍协会活动3万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2017年优秀家庭教育论文评选活动经费3.06万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女企业家商会活动3万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家庭教育活动费3万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全国妇代会宣传3.5万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第五届常德阅读节活动费用3万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</w:rPr>
              <w:t>妇女权益保护、男女平等基本国策宣传等费用3.4万元。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89A1E1"/>
    <w:multiLevelType w:val="singleLevel"/>
    <w:tmpl w:val="E989A1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B2972"/>
    <w:rsid w:val="08AB2972"/>
    <w:rsid w:val="7D4D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2019-08-09T09:14:00Z</dcterms:created>
  <dc:creator>梁燕呢喃</dc:creator>
  <cp:lastModifiedBy>H1417355768</cp:lastModifiedBy>
  <dcterms:modified xsi:type="dcterms:W3CDTF">2019-08-15T02:15:21Z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